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55EA" w:rsidRPr="005555EA" w:rsidRDefault="005555EA" w:rsidP="005555EA">
      <w:pPr>
        <w:rPr>
          <w:rFonts w:ascii="Arial" w:hAnsi="Arial" w:cs="Arial"/>
          <w:b/>
          <w:noProof/>
          <w:sz w:val="24"/>
          <w:szCs w:val="24"/>
        </w:rPr>
      </w:pPr>
      <w:bookmarkStart w:id="0" w:name="_Ref399006623"/>
      <w:bookmarkStart w:id="1" w:name="_Toc92513360"/>
      <w:r w:rsidRPr="005555EA">
        <w:rPr>
          <w:rFonts w:ascii="Arial" w:hAnsi="Arial" w:cs="Arial"/>
          <w:b/>
          <w:noProof/>
          <w:sz w:val="24"/>
          <w:szCs w:val="24"/>
        </w:rPr>
        <w:t>3GPP TSG-RAN WG4 Meeting #110bis</w:t>
      </w:r>
      <w:r>
        <w:rPr>
          <w:rFonts w:ascii="Arial" w:hAnsi="Arial" w:cs="Arial"/>
          <w:b/>
          <w:noProof/>
          <w:sz w:val="24"/>
          <w:szCs w:val="24"/>
        </w:rPr>
        <w:t xml:space="preserve">                      </w:t>
      </w:r>
      <w:r w:rsidRPr="005555EA">
        <w:rPr>
          <w:rFonts w:ascii="Arial" w:hAnsi="Arial" w:cs="Arial"/>
          <w:b/>
          <w:noProof/>
          <w:sz w:val="24"/>
          <w:szCs w:val="24"/>
        </w:rPr>
        <w:tab/>
      </w:r>
      <w:r w:rsidRPr="005555EA">
        <w:rPr>
          <w:rFonts w:ascii="Arial" w:hAnsi="Arial" w:cs="Arial"/>
          <w:b/>
          <w:noProof/>
          <w:sz w:val="24"/>
          <w:szCs w:val="24"/>
        </w:rPr>
        <w:tab/>
      </w:r>
      <w:r w:rsidRPr="005555EA">
        <w:rPr>
          <w:rFonts w:ascii="Arial" w:hAnsi="Arial" w:cs="Arial"/>
          <w:b/>
          <w:noProof/>
          <w:sz w:val="24"/>
          <w:szCs w:val="24"/>
        </w:rPr>
        <w:tab/>
      </w:r>
      <w:r>
        <w:rPr>
          <w:rFonts w:ascii="Arial" w:hAnsi="Arial" w:cs="Arial"/>
          <w:b/>
          <w:noProof/>
          <w:sz w:val="24"/>
          <w:szCs w:val="24"/>
        </w:rPr>
        <w:t xml:space="preserve">  </w:t>
      </w:r>
      <w:r w:rsidRPr="005555EA">
        <w:rPr>
          <w:rFonts w:ascii="Arial" w:hAnsi="Arial" w:cs="Arial"/>
          <w:b/>
          <w:noProof/>
          <w:sz w:val="24"/>
          <w:szCs w:val="24"/>
        </w:rPr>
        <w:tab/>
        <w:t>R4-240</w:t>
      </w:r>
      <w:r w:rsidR="00847837">
        <w:rPr>
          <w:rFonts w:ascii="Arial" w:hAnsi="Arial" w:cs="Arial"/>
          <w:b/>
          <w:noProof/>
          <w:sz w:val="24"/>
          <w:szCs w:val="24"/>
        </w:rPr>
        <w:t>4668</w:t>
      </w:r>
    </w:p>
    <w:p w:rsidR="001F5D6A" w:rsidRPr="00275694" w:rsidRDefault="005555EA" w:rsidP="005555EA">
      <w:pPr>
        <w:rPr>
          <w:rFonts w:eastAsia="宋体"/>
          <w:lang w:eastAsia="zh-CN"/>
        </w:rPr>
      </w:pPr>
      <w:r w:rsidRPr="005555EA">
        <w:rPr>
          <w:rFonts w:ascii="Arial" w:hAnsi="Arial" w:cs="Arial"/>
          <w:b/>
          <w:noProof/>
          <w:sz w:val="24"/>
          <w:szCs w:val="24"/>
        </w:rPr>
        <w:t>Changsha, China, 15th – 19th April, 2024</w:t>
      </w:r>
    </w:p>
    <w:p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C6299" w:rsidRPr="004C6299">
        <w:rPr>
          <w:rFonts w:eastAsiaTheme="minorEastAsia"/>
          <w:sz w:val="22"/>
          <w:lang w:eastAsia="zh-CN"/>
        </w:rPr>
        <w:t>Discussion</w:t>
      </w:r>
      <w:r w:rsidR="004C6299" w:rsidRPr="004C6299">
        <w:rPr>
          <w:sz w:val="22"/>
        </w:rPr>
        <w:t xml:space="preserve"> </w:t>
      </w:r>
      <w:r w:rsidR="004C6299" w:rsidRPr="004C6299">
        <w:rPr>
          <w:rFonts w:eastAsiaTheme="minorEastAsia"/>
          <w:sz w:val="22"/>
          <w:lang w:eastAsia="zh-CN"/>
        </w:rPr>
        <w:t>on</w:t>
      </w:r>
      <w:r w:rsidR="004C6299" w:rsidRPr="004C6299">
        <w:rPr>
          <w:sz w:val="22"/>
        </w:rPr>
        <w:t xml:space="preserve"> UE RF requirements for intra-band contiguous CA</w:t>
      </w:r>
    </w:p>
    <w:p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C6299">
        <w:rPr>
          <w:rFonts w:ascii="Arial" w:hAnsi="Arial" w:cs="Arial"/>
          <w:sz w:val="22"/>
          <w:lang w:val="en-US"/>
        </w:rPr>
        <w:t>9.9.3</w:t>
      </w:r>
    </w:p>
    <w:p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rsidR="00FC0076" w:rsidRDefault="00E52C47" w:rsidP="004065E5">
      <w:pPr>
        <w:pStyle w:val="1"/>
        <w:rPr>
          <w:rFonts w:eastAsia="宋体"/>
          <w:lang w:eastAsia="zh-CN"/>
        </w:rPr>
      </w:pPr>
      <w:r>
        <w:rPr>
          <w:rFonts w:eastAsia="宋体" w:hint="eastAsia"/>
          <w:lang w:eastAsia="zh-CN"/>
        </w:rPr>
        <w:t>Introduction</w:t>
      </w:r>
    </w:p>
    <w:p w:rsidR="007223D0" w:rsidRPr="00CD1BB9" w:rsidRDefault="00137AF7" w:rsidP="00CD1BB9">
      <w:pPr>
        <w:rPr>
          <w:rFonts w:eastAsia="等线"/>
          <w:lang w:eastAsia="zh-CN"/>
        </w:rPr>
      </w:pPr>
      <w:r>
        <w:rPr>
          <w:rFonts w:eastAsia="等线"/>
          <w:lang w:eastAsia="zh-CN"/>
        </w:rPr>
        <w:t xml:space="preserve">In RAN#103, a new WID [1] on NR </w:t>
      </w:r>
      <w:proofErr w:type="spellStart"/>
      <w:r>
        <w:rPr>
          <w:rFonts w:eastAsia="等线"/>
          <w:lang w:eastAsia="zh-CN"/>
        </w:rPr>
        <w:t>Sidelink</w:t>
      </w:r>
      <w:proofErr w:type="spellEnd"/>
      <w:r>
        <w:rPr>
          <w:rFonts w:eastAsia="等线"/>
          <w:lang w:eastAsia="zh-CN"/>
        </w:rPr>
        <w:t xml:space="preserve"> was approved. RAN4 needs to specify PC2 and PC3 for SL intra-band non-contiguous CA and PC2 for SL intra-band contiguous CA in Rel-19. In this contribution we shared our views on PC2 for SL intra-band contiguous CA.</w:t>
      </w:r>
    </w:p>
    <w:p w:rsidR="00703A03" w:rsidRDefault="00853ECB" w:rsidP="00703A03">
      <w:pPr>
        <w:pStyle w:val="1"/>
        <w:rPr>
          <w:rFonts w:eastAsia="宋体"/>
          <w:lang w:eastAsia="zh-CN"/>
        </w:rPr>
      </w:pPr>
      <w:r>
        <w:rPr>
          <w:rFonts w:eastAsia="宋体" w:hint="eastAsia"/>
          <w:lang w:eastAsia="zh-CN"/>
        </w:rPr>
        <w:t>Discussion</w:t>
      </w:r>
    </w:p>
    <w:p w:rsidR="009015E6" w:rsidRPr="00017493" w:rsidRDefault="00017493" w:rsidP="00BC3E24">
      <w:pPr>
        <w:pStyle w:val="2"/>
        <w:spacing w:after="240"/>
        <w:rPr>
          <w:rFonts w:cs="Arial"/>
          <w:lang w:eastAsia="zh-CN"/>
        </w:rPr>
      </w:pPr>
      <w:r w:rsidRPr="00017493">
        <w:rPr>
          <w:rFonts w:eastAsiaTheme="minorEastAsia" w:cs="Arial"/>
          <w:lang w:eastAsia="zh-CN"/>
        </w:rPr>
        <w:t>Objectives</w:t>
      </w:r>
    </w:p>
    <w:p w:rsidR="00DB306C" w:rsidRPr="00B77258" w:rsidRDefault="00DB306C" w:rsidP="00B77258">
      <w:pPr>
        <w:jc w:val="both"/>
        <w:rPr>
          <w:rFonts w:eastAsia="Malgun Gothic"/>
          <w:lang w:eastAsia="zh-CN"/>
        </w:rPr>
      </w:pPr>
      <w:r w:rsidRPr="00B77258">
        <w:rPr>
          <w:rFonts w:eastAsiaTheme="minorEastAsia"/>
          <w:lang w:eastAsia="zh-CN"/>
        </w:rPr>
        <w:t>In</w:t>
      </w:r>
      <w:r w:rsidRPr="00B77258">
        <w:rPr>
          <w:rFonts w:eastAsia="Malgun Gothic"/>
          <w:lang w:eastAsia="zh-CN"/>
        </w:rPr>
        <w:t xml:space="preserve"> Rel-18, RAN4 specified PC3 for SL intra-band contiguous CA. In Rel-19, we will specify PC2 for SL intra-band contiguous. The detailed objectives are captured as follows.</w:t>
      </w:r>
    </w:p>
    <w:tbl>
      <w:tblPr>
        <w:tblStyle w:val="aff"/>
        <w:tblW w:w="0" w:type="auto"/>
        <w:tblLook w:val="04A0" w:firstRow="1" w:lastRow="0" w:firstColumn="1" w:lastColumn="0" w:noHBand="0" w:noVBand="1"/>
      </w:tblPr>
      <w:tblGrid>
        <w:gridCol w:w="9631"/>
      </w:tblGrid>
      <w:tr w:rsidR="00DB306C" w:rsidTr="00DB306C">
        <w:tc>
          <w:tcPr>
            <w:tcW w:w="9631" w:type="dxa"/>
          </w:tcPr>
          <w:p w:rsidR="00DB306C" w:rsidRPr="0025220E" w:rsidRDefault="00DB306C" w:rsidP="00DB306C">
            <w:pPr>
              <w:numPr>
                <w:ilvl w:val="0"/>
                <w:numId w:val="22"/>
              </w:numPr>
              <w:overflowPunct/>
              <w:autoSpaceDE/>
              <w:autoSpaceDN/>
              <w:adjustRightInd/>
              <w:spacing w:before="60" w:after="60"/>
              <w:contextualSpacing/>
              <w:textAlignment w:val="auto"/>
              <w:rPr>
                <w:rFonts w:ascii="Times" w:eastAsia="等线" w:hAnsi="Times"/>
                <w:szCs w:val="24"/>
                <w:lang w:eastAsia="zh-CN"/>
              </w:rPr>
            </w:pPr>
            <w:r w:rsidRPr="0025220E">
              <w:rPr>
                <w:rFonts w:ascii="Times" w:eastAsia="等线" w:hAnsi="Times"/>
                <w:szCs w:val="24"/>
                <w:lang w:eastAsia="zh-CN"/>
              </w:rPr>
              <w:t xml:space="preserve">Specify the RF requirements for NR </w:t>
            </w:r>
            <w:proofErr w:type="spellStart"/>
            <w:r w:rsidRPr="0025220E">
              <w:rPr>
                <w:rFonts w:ascii="Times" w:eastAsia="等线" w:hAnsi="Times"/>
                <w:szCs w:val="24"/>
                <w:lang w:eastAsia="zh-CN"/>
              </w:rPr>
              <w:t>sidelink</w:t>
            </w:r>
            <w:proofErr w:type="spellEnd"/>
            <w:r w:rsidRPr="0025220E">
              <w:rPr>
                <w:rFonts w:ascii="Times" w:eastAsia="等线" w:hAnsi="Times"/>
                <w:szCs w:val="24"/>
                <w:lang w:eastAsia="zh-CN"/>
              </w:rPr>
              <w:t xml:space="preserve"> CA in n47:</w:t>
            </w:r>
          </w:p>
          <w:p w:rsidR="00DB306C" w:rsidRPr="0025220E" w:rsidRDefault="00DB306C" w:rsidP="00DB306C">
            <w:pPr>
              <w:numPr>
                <w:ilvl w:val="1"/>
                <w:numId w:val="22"/>
              </w:numPr>
              <w:overflowPunct/>
              <w:autoSpaceDE/>
              <w:autoSpaceDN/>
              <w:adjustRightInd/>
              <w:spacing w:before="60" w:after="60"/>
              <w:contextualSpacing/>
              <w:textAlignment w:val="auto"/>
              <w:rPr>
                <w:rFonts w:ascii="Times" w:eastAsia="等线" w:hAnsi="Times"/>
                <w:szCs w:val="24"/>
                <w:lang w:eastAsia="zh-CN"/>
              </w:rPr>
            </w:pPr>
            <w:r w:rsidRPr="0025220E">
              <w:rPr>
                <w:rFonts w:ascii="Times" w:eastAsia="等线" w:hAnsi="Times"/>
                <w:szCs w:val="24"/>
                <w:lang w:eastAsia="zh-CN"/>
              </w:rPr>
              <w:t>Intra-band non-contiguous CA with power class 2 and power class 3, with Component Carrier (CC) combinations 10MHz + 10MHz and 10MHz + 20MHz</w:t>
            </w:r>
          </w:p>
          <w:p w:rsidR="00DB306C" w:rsidRPr="0025220E" w:rsidRDefault="00DB306C" w:rsidP="00DB306C">
            <w:pPr>
              <w:numPr>
                <w:ilvl w:val="1"/>
                <w:numId w:val="22"/>
              </w:numPr>
              <w:rPr>
                <w:rFonts w:ascii="Times" w:eastAsia="等线" w:hAnsi="Times"/>
                <w:szCs w:val="24"/>
                <w:lang w:eastAsia="zh-CN"/>
              </w:rPr>
            </w:pPr>
            <w:r w:rsidRPr="0025220E">
              <w:rPr>
                <w:rFonts w:ascii="Times" w:eastAsia="等线" w:hAnsi="Times"/>
                <w:szCs w:val="24"/>
                <w:lang w:eastAsia="zh-CN"/>
              </w:rPr>
              <w:t>Intra-band contiguous CA with power class 2</w:t>
            </w:r>
          </w:p>
          <w:p w:rsidR="00DB306C" w:rsidRPr="0025220E" w:rsidRDefault="00DB306C" w:rsidP="00DB306C">
            <w:pPr>
              <w:numPr>
                <w:ilvl w:val="0"/>
                <w:numId w:val="22"/>
              </w:numPr>
              <w:overflowPunct/>
              <w:autoSpaceDE/>
              <w:autoSpaceDN/>
              <w:adjustRightInd/>
              <w:spacing w:before="60" w:after="60"/>
              <w:contextualSpacing/>
              <w:textAlignment w:val="auto"/>
              <w:rPr>
                <w:rFonts w:ascii="Times" w:eastAsia="等线" w:hAnsi="Times"/>
                <w:szCs w:val="24"/>
                <w:lang w:eastAsia="zh-CN"/>
              </w:rPr>
            </w:pPr>
            <w:r w:rsidRPr="0025220E">
              <w:rPr>
                <w:rFonts w:ascii="Times" w:eastAsia="等线" w:hAnsi="Times"/>
                <w:szCs w:val="24"/>
                <w:lang w:eastAsia="zh-CN"/>
              </w:rPr>
              <w:t xml:space="preserve">Introduce necessary changes for release independence specification, if identified </w:t>
            </w:r>
          </w:p>
          <w:p w:rsidR="00DB306C" w:rsidRPr="0025220E" w:rsidRDefault="00DB306C" w:rsidP="00DB306C">
            <w:pPr>
              <w:spacing w:after="0"/>
              <w:rPr>
                <w:rFonts w:eastAsia="Malgun Gothic"/>
                <w:bCs/>
                <w:lang w:eastAsia="en-GB"/>
              </w:rPr>
            </w:pPr>
          </w:p>
          <w:p w:rsidR="00DB306C" w:rsidRPr="00DB306C" w:rsidRDefault="00DB306C" w:rsidP="00DB306C">
            <w:pPr>
              <w:spacing w:after="0"/>
              <w:rPr>
                <w:rFonts w:eastAsia="Malgun Gothic"/>
                <w:bCs/>
                <w:lang w:eastAsia="en-GB"/>
              </w:rPr>
            </w:pPr>
            <w:r w:rsidRPr="0025220E">
              <w:rPr>
                <w:rFonts w:eastAsia="Malgun Gothic"/>
                <w:bCs/>
                <w:lang w:eastAsia="en-GB"/>
              </w:rPr>
              <w:t>Note: Work for power class 3 starts first in RAN4. Whether there is any RRM core requirement to be specified will be confirmed in Q3 2024.</w:t>
            </w:r>
          </w:p>
        </w:tc>
      </w:tr>
    </w:tbl>
    <w:p w:rsidR="00DB306C" w:rsidRPr="00B77258" w:rsidRDefault="00DB306C" w:rsidP="00B77258">
      <w:pPr>
        <w:spacing w:before="100" w:beforeAutospacing="1"/>
        <w:jc w:val="both"/>
        <w:rPr>
          <w:rFonts w:eastAsia="Malgun Gothic"/>
          <w:lang w:eastAsia="zh-CN"/>
        </w:rPr>
      </w:pPr>
      <w:r w:rsidRPr="00B77258">
        <w:rPr>
          <w:rFonts w:eastAsia="Malgun Gothic"/>
          <w:lang w:eastAsia="zh-CN"/>
        </w:rPr>
        <w:t>In LTE V2X, only PC3 was supported for LTE SL contiguous CA. No further power enhancement was specified for LTE SL contiguous CA.</w:t>
      </w:r>
      <w:r w:rsidR="002121BE" w:rsidRPr="00B77258">
        <w:rPr>
          <w:rFonts w:eastAsia="Malgun Gothic"/>
          <w:lang w:eastAsia="zh-CN"/>
        </w:rPr>
        <w:t xml:space="preserve"> In NR uplink intra-band contiguous CA, RAN4 specified the requirements for PC2 in Rel-17. The skeleton of PC2 UL intra-band contiguous CA can also be referred for </w:t>
      </w:r>
      <w:bookmarkStart w:id="2" w:name="_Hlk163312044"/>
      <w:r w:rsidR="002121BE" w:rsidRPr="00B77258">
        <w:rPr>
          <w:rFonts w:eastAsia="Malgun Gothic"/>
          <w:lang w:eastAsia="zh-CN"/>
        </w:rPr>
        <w:t>PC2 NR SL intra-band contiguous CA.</w:t>
      </w:r>
      <w:bookmarkEnd w:id="2"/>
    </w:p>
    <w:p w:rsidR="002121BE" w:rsidRPr="00B77258" w:rsidRDefault="00B77258" w:rsidP="002121BE">
      <w:pPr>
        <w:jc w:val="both"/>
        <w:rPr>
          <w:rFonts w:eastAsia="Malgun Gothic"/>
          <w:lang w:eastAsia="zh-CN"/>
        </w:rPr>
      </w:pPr>
      <w:r>
        <w:rPr>
          <w:rFonts w:eastAsia="Malgun Gothic"/>
          <w:lang w:eastAsia="zh-CN"/>
        </w:rPr>
        <w:t>We think o</w:t>
      </w:r>
      <w:r w:rsidR="002121BE" w:rsidRPr="00B77258">
        <w:rPr>
          <w:rFonts w:eastAsia="Malgun Gothic"/>
          <w:lang w:eastAsia="zh-CN"/>
        </w:rPr>
        <w:t>ne of the important aspects in this meeting is that, we need to decide the RF architecture for PC2 NR SL intra-band contiguous CA. For NR uplink contiguous CA, we spent a lot of effort discussing the RF architectures support PC2. Both 1Tx and 2</w:t>
      </w:r>
      <w:r w:rsidR="002121BE" w:rsidRPr="00B77258">
        <w:rPr>
          <w:rFonts w:eastAsiaTheme="minorEastAsia"/>
          <w:lang w:eastAsia="zh-CN"/>
        </w:rPr>
        <w:t>T</w:t>
      </w:r>
      <w:r w:rsidR="002121BE" w:rsidRPr="00B77258">
        <w:rPr>
          <w:rFonts w:eastAsia="Malgun Gothic"/>
          <w:lang w:eastAsia="zh-CN"/>
        </w:rPr>
        <w:t>x architectures were considered and the MPR requirements are defined based on 1Tx and 2Tx. For PC2 SL contiguous CA, 1</w:t>
      </w:r>
      <w:r w:rsidR="002121BE" w:rsidRPr="00B77258">
        <w:rPr>
          <w:rFonts w:eastAsiaTheme="minorEastAsia"/>
          <w:lang w:eastAsia="zh-CN"/>
        </w:rPr>
        <w:t>Tx</w:t>
      </w:r>
      <w:r w:rsidR="002121BE" w:rsidRPr="00B77258">
        <w:rPr>
          <w:rFonts w:eastAsia="Malgun Gothic"/>
          <w:lang w:eastAsia="zh-CN"/>
        </w:rPr>
        <w:t xml:space="preserve"> and 2Tx architectures can also be considered as candidate RF architecture.</w:t>
      </w:r>
    </w:p>
    <w:p w:rsidR="001C158E" w:rsidRPr="00B77258" w:rsidRDefault="001C158E" w:rsidP="002121BE">
      <w:pPr>
        <w:jc w:val="both"/>
        <w:rPr>
          <w:rFonts w:eastAsia="Malgun Gothic"/>
          <w:lang w:eastAsia="zh-CN"/>
        </w:rPr>
      </w:pPr>
      <w:r w:rsidRPr="00B77258">
        <w:rPr>
          <w:rFonts w:eastAsia="Malgun Gothic"/>
          <w:lang w:eastAsia="zh-CN"/>
        </w:rPr>
        <w:t xml:space="preserve">Figure 1 illustrates one Tx architecture for PC2 NR SL intra-band contiguous CA. One 26dBm PA with one LO was considered in this case. </w:t>
      </w:r>
      <w:r w:rsidR="00B77258">
        <w:rPr>
          <w:rFonts w:eastAsia="Malgun Gothic"/>
          <w:lang w:eastAsia="zh-CN"/>
        </w:rPr>
        <w:t xml:space="preserve">Since the whole bandwidth of band n47 is no larger than 100MHz, the operating bandwidth for the PA used in the architecture can be 100MHz. </w:t>
      </w:r>
      <w:r w:rsidRPr="00B77258">
        <w:rPr>
          <w:rFonts w:eastAsia="Malgun Gothic"/>
          <w:lang w:eastAsia="zh-CN"/>
        </w:rPr>
        <w:t>In our view, we can use 1Tx architecture as baseline to derive the Tx requirements for PC2 NR SL intra-band contiguous CA.</w:t>
      </w:r>
    </w:p>
    <w:p w:rsidR="002121BE" w:rsidRDefault="00B77258" w:rsidP="002121BE">
      <w:pPr>
        <w:jc w:val="center"/>
      </w:pPr>
      <w:r>
        <w:object w:dxaOrig="5205"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60.05pt;height:68.25pt" o:ole="">
            <v:imagedata r:id="rId8" o:title=""/>
          </v:shape>
          <o:OLEObject Type="Embed" ProgID="Visio.Drawing.15" ShapeID="_x0000_i1028" DrawAspect="Content" ObjectID="_1774112742" r:id="rId9"/>
        </w:object>
      </w:r>
    </w:p>
    <w:p w:rsidR="002121BE" w:rsidRDefault="002121BE" w:rsidP="002121BE">
      <w:pPr>
        <w:jc w:val="center"/>
        <w:rPr>
          <w:rFonts w:asciiTheme="minorHAnsi" w:eastAsia="Malgun Gothic" w:hAnsiTheme="minorHAnsi" w:cstheme="minorHAnsi"/>
          <w:lang w:eastAsia="zh-CN"/>
        </w:rPr>
      </w:pPr>
      <w:r>
        <w:rPr>
          <w:rFonts w:asciiTheme="minorHAnsi" w:eastAsia="Malgun Gothic" w:hAnsiTheme="minorHAnsi" w:cstheme="minorHAnsi"/>
          <w:lang w:eastAsia="zh-CN"/>
        </w:rPr>
        <w:t>Figure 1. One Tx architecture for NR SL intra-band contiguous CA</w:t>
      </w:r>
    </w:p>
    <w:p w:rsidR="001C158E" w:rsidRDefault="001C158E" w:rsidP="001C158E">
      <w:pPr>
        <w:rPr>
          <w:rFonts w:asciiTheme="minorHAnsi" w:eastAsia="Malgun Gothic" w:hAnsiTheme="minorHAnsi" w:cstheme="minorHAnsi"/>
          <w:lang w:eastAsia="zh-CN"/>
        </w:rPr>
      </w:pPr>
      <w:r>
        <w:rPr>
          <w:rFonts w:asciiTheme="minorHAnsi" w:eastAsia="Malgun Gothic" w:hAnsiTheme="minorHAnsi" w:cstheme="minorHAnsi"/>
          <w:lang w:eastAsia="zh-CN"/>
        </w:rPr>
        <w:t xml:space="preserve">For two-Tx architecture, there are many </w:t>
      </w:r>
      <w:r w:rsidR="00B77258">
        <w:rPr>
          <w:rFonts w:asciiTheme="minorHAnsi" w:eastAsia="Malgun Gothic" w:hAnsiTheme="minorHAnsi" w:cstheme="minorHAnsi"/>
          <w:lang w:eastAsia="zh-CN"/>
        </w:rPr>
        <w:t>candidate</w:t>
      </w:r>
      <w:r>
        <w:rPr>
          <w:rFonts w:asciiTheme="minorHAnsi" w:eastAsia="Malgun Gothic" w:hAnsiTheme="minorHAnsi" w:cstheme="minorHAnsi"/>
          <w:lang w:eastAsia="zh-CN"/>
        </w:rPr>
        <w:t xml:space="preserve"> </w:t>
      </w:r>
      <w:r w:rsidR="00345C04">
        <w:rPr>
          <w:rFonts w:asciiTheme="minorHAnsi" w:eastAsia="Malgun Gothic" w:hAnsiTheme="minorHAnsi" w:cstheme="minorHAnsi"/>
          <w:lang w:eastAsia="zh-CN"/>
        </w:rPr>
        <w:t>implementations</w:t>
      </w:r>
      <w:r>
        <w:rPr>
          <w:rFonts w:asciiTheme="minorHAnsi" w:eastAsia="Malgun Gothic" w:hAnsiTheme="minorHAnsi" w:cstheme="minorHAnsi"/>
          <w:lang w:eastAsia="zh-CN"/>
        </w:rPr>
        <w:t xml:space="preserve"> for PC2 </w:t>
      </w:r>
      <w:r w:rsidRPr="001C158E">
        <w:rPr>
          <w:rFonts w:asciiTheme="minorHAnsi" w:eastAsia="Malgun Gothic" w:hAnsiTheme="minorHAnsi" w:cstheme="minorHAnsi"/>
          <w:lang w:eastAsia="zh-CN"/>
        </w:rPr>
        <w:t>SL intra-band contiguous CA</w:t>
      </w:r>
      <w:r>
        <w:rPr>
          <w:rFonts w:asciiTheme="minorHAnsi" w:eastAsia="Malgun Gothic" w:hAnsiTheme="minorHAnsi" w:cstheme="minorHAnsi"/>
          <w:lang w:eastAsia="zh-CN"/>
        </w:rPr>
        <w:t xml:space="preserve">. </w:t>
      </w:r>
    </w:p>
    <w:p w:rsidR="004E39E8" w:rsidRDefault="00345C04" w:rsidP="00345C04">
      <w:pPr>
        <w:pStyle w:val="afff4"/>
        <w:numPr>
          <w:ilvl w:val="0"/>
          <w:numId w:val="23"/>
        </w:numPr>
        <w:rPr>
          <w:rFonts w:asciiTheme="minorHAnsi" w:eastAsia="Malgun Gothic" w:hAnsiTheme="minorHAnsi" w:cstheme="minorHAnsi"/>
          <w:lang w:eastAsia="zh-CN"/>
        </w:rPr>
      </w:pPr>
      <w:r w:rsidRPr="00345C04">
        <w:rPr>
          <w:rFonts w:asciiTheme="minorHAnsi" w:eastAsia="Malgun Gothic" w:hAnsiTheme="minorHAnsi" w:cstheme="minorHAnsi"/>
          <w:lang w:eastAsia="zh-CN"/>
        </w:rPr>
        <w:t xml:space="preserve">two 26dBm PA </w:t>
      </w:r>
      <w:r>
        <w:rPr>
          <w:rFonts w:asciiTheme="minorHAnsi" w:eastAsia="Malgun Gothic" w:hAnsiTheme="minorHAnsi" w:cstheme="minorHAnsi"/>
          <w:lang w:eastAsia="zh-CN"/>
        </w:rPr>
        <w:t>with</w:t>
      </w:r>
      <w:r w:rsidRPr="00345C04">
        <w:rPr>
          <w:rFonts w:asciiTheme="minorHAnsi" w:eastAsia="Malgun Gothic" w:hAnsiTheme="minorHAnsi" w:cstheme="minorHAnsi"/>
          <w:lang w:eastAsia="zh-CN"/>
        </w:rPr>
        <w:t xml:space="preserve"> 2LO</w:t>
      </w:r>
    </w:p>
    <w:p w:rsidR="00345C04" w:rsidRDefault="00345C04" w:rsidP="00345C04">
      <w:pPr>
        <w:pStyle w:val="afff4"/>
        <w:numPr>
          <w:ilvl w:val="0"/>
          <w:numId w:val="23"/>
        </w:numPr>
        <w:rPr>
          <w:rFonts w:asciiTheme="minorHAnsi" w:eastAsia="Malgun Gothic" w:hAnsiTheme="minorHAnsi" w:cstheme="minorHAnsi"/>
          <w:lang w:eastAsia="zh-CN"/>
        </w:rPr>
      </w:pPr>
      <w:r>
        <w:rPr>
          <w:rFonts w:asciiTheme="minorHAnsi" w:eastAsia="Malgun Gothic" w:hAnsiTheme="minorHAnsi" w:cstheme="minorHAnsi"/>
          <w:lang w:eastAsia="zh-CN"/>
        </w:rPr>
        <w:lastRenderedPageBreak/>
        <w:t>one 26dBm PA + one 23dBm PA with 2LO</w:t>
      </w:r>
    </w:p>
    <w:p w:rsidR="00345C04" w:rsidRDefault="00345C04" w:rsidP="00345C04">
      <w:pPr>
        <w:pStyle w:val="afff4"/>
        <w:numPr>
          <w:ilvl w:val="0"/>
          <w:numId w:val="23"/>
        </w:numPr>
        <w:rPr>
          <w:rFonts w:asciiTheme="minorHAnsi" w:eastAsia="Malgun Gothic" w:hAnsiTheme="minorHAnsi" w:cstheme="minorHAnsi"/>
          <w:lang w:eastAsia="zh-CN"/>
        </w:rPr>
      </w:pPr>
      <w:r>
        <w:rPr>
          <w:rFonts w:asciiTheme="minorHAnsi" w:eastAsia="Malgun Gothic" w:hAnsiTheme="minorHAnsi" w:cstheme="minorHAnsi"/>
          <w:lang w:eastAsia="zh-CN"/>
        </w:rPr>
        <w:t>two 23dBm PA with 1LO</w:t>
      </w:r>
    </w:p>
    <w:p w:rsidR="00345C04" w:rsidRPr="00B77258" w:rsidRDefault="00345C04" w:rsidP="00B77258">
      <w:pPr>
        <w:jc w:val="both"/>
        <w:rPr>
          <w:rFonts w:eastAsia="Malgun Gothic"/>
          <w:lang w:eastAsia="zh-CN"/>
        </w:rPr>
      </w:pPr>
      <w:r w:rsidRPr="00B77258">
        <w:rPr>
          <w:rFonts w:eastAsia="Malgun Gothic"/>
          <w:lang w:eastAsia="zh-CN"/>
        </w:rPr>
        <w:t>Figure 2 shows a feasible RF architecture for two 23dBm PA with 1LO. The benefit of this architecture is that it can support PC2 for single CC with SL MIMO/</w:t>
      </w:r>
      <w:proofErr w:type="spellStart"/>
      <w:r w:rsidRPr="00B77258">
        <w:rPr>
          <w:rFonts w:eastAsia="Malgun Gothic"/>
          <w:lang w:eastAsia="zh-CN"/>
        </w:rPr>
        <w:t>TxD</w:t>
      </w:r>
      <w:proofErr w:type="spellEnd"/>
      <w:r w:rsidRPr="00B77258">
        <w:rPr>
          <w:rFonts w:eastAsia="Malgun Gothic"/>
          <w:lang w:eastAsia="zh-CN"/>
        </w:rPr>
        <w:t xml:space="preserve"> in band n47. In Rel-17, SL MIMO/</w:t>
      </w:r>
      <w:proofErr w:type="spellStart"/>
      <w:r w:rsidRPr="00B77258">
        <w:rPr>
          <w:rFonts w:eastAsia="Malgun Gothic"/>
          <w:lang w:eastAsia="zh-CN"/>
        </w:rPr>
        <w:t>TxD</w:t>
      </w:r>
      <w:proofErr w:type="spellEnd"/>
      <w:r w:rsidRPr="00B77258">
        <w:rPr>
          <w:rFonts w:eastAsia="Malgun Gothic"/>
          <w:lang w:eastAsia="zh-CN"/>
        </w:rPr>
        <w:t xml:space="preserve"> was specified in band n47 and this architecture can support </w:t>
      </w:r>
      <w:r w:rsidRPr="00B77258">
        <w:rPr>
          <w:rFonts w:eastAsiaTheme="minorEastAsia"/>
          <w:lang w:eastAsia="zh-CN"/>
        </w:rPr>
        <w:t>it</w:t>
      </w:r>
      <w:r w:rsidRPr="00B77258">
        <w:rPr>
          <w:rFonts w:eastAsia="Malgun Gothic"/>
          <w:lang w:eastAsia="zh-CN"/>
        </w:rPr>
        <w:t>.</w:t>
      </w:r>
    </w:p>
    <w:p w:rsidR="002121BE" w:rsidRDefault="00B77258" w:rsidP="002121BE">
      <w:pPr>
        <w:jc w:val="center"/>
      </w:pPr>
      <w:r>
        <w:object w:dxaOrig="5715" w:dyaOrig="2385">
          <v:shape id="_x0000_i1030" type="#_x0000_t75" style="width:285.85pt;height:119.3pt" o:ole="">
            <v:imagedata r:id="rId10" o:title=""/>
          </v:shape>
          <o:OLEObject Type="Embed" ProgID="Visio.Drawing.15" ShapeID="_x0000_i1030" DrawAspect="Content" ObjectID="_1774112743" r:id="rId11"/>
        </w:object>
      </w:r>
    </w:p>
    <w:p w:rsidR="001C158E" w:rsidRPr="00DB306C" w:rsidRDefault="001C158E" w:rsidP="002121BE">
      <w:pPr>
        <w:jc w:val="center"/>
        <w:rPr>
          <w:rFonts w:asciiTheme="minorHAnsi" w:eastAsia="Malgun Gothic" w:hAnsiTheme="minorHAnsi" w:cstheme="minorHAnsi"/>
          <w:lang w:eastAsia="zh-CN"/>
        </w:rPr>
      </w:pPr>
      <w:r>
        <w:rPr>
          <w:rFonts w:asciiTheme="minorHAnsi" w:eastAsia="Malgun Gothic" w:hAnsiTheme="minorHAnsi" w:cstheme="minorHAnsi"/>
          <w:lang w:eastAsia="zh-CN"/>
        </w:rPr>
        <w:t>Figure 2. An example of 2Tx architecture to support PC2 SL intra-band contiguous CA</w:t>
      </w:r>
    </w:p>
    <w:p w:rsidR="00DB306C" w:rsidRPr="00345C04" w:rsidRDefault="00345C04" w:rsidP="0025220E">
      <w:pPr>
        <w:spacing w:after="0"/>
        <w:rPr>
          <w:rFonts w:eastAsia="Malgun Gothic"/>
          <w:b/>
          <w:bCs/>
          <w:lang w:eastAsia="en-GB"/>
        </w:rPr>
      </w:pPr>
      <w:r w:rsidRPr="00345C04">
        <w:rPr>
          <w:rFonts w:eastAsia="Malgun Gothic"/>
          <w:b/>
          <w:bCs/>
          <w:lang w:eastAsia="en-GB"/>
        </w:rPr>
        <w:t>Proposal 1:</w:t>
      </w:r>
      <w:r>
        <w:rPr>
          <w:rFonts w:eastAsia="Malgun Gothic"/>
          <w:b/>
          <w:bCs/>
          <w:lang w:eastAsia="en-GB"/>
        </w:rPr>
        <w:t xml:space="preserve"> </w:t>
      </w:r>
      <w:r w:rsidRPr="00345C04">
        <w:rPr>
          <w:rFonts w:eastAsia="Malgun Gothic"/>
          <w:b/>
          <w:bCs/>
          <w:lang w:eastAsia="en-GB"/>
        </w:rPr>
        <w:t>To adopt 1Tx architecture for PC2 SL intra-band contiguous CA and further discuss whether to support 2Tx architecture.</w:t>
      </w:r>
    </w:p>
    <w:p w:rsidR="009E26A8" w:rsidRDefault="00345C04" w:rsidP="00B77258">
      <w:pPr>
        <w:spacing w:before="100" w:beforeAutospacing="1"/>
        <w:rPr>
          <w:rFonts w:eastAsia="等线"/>
          <w:lang w:eastAsia="zh-CN"/>
        </w:rPr>
      </w:pPr>
      <w:r>
        <w:rPr>
          <w:rFonts w:eastAsia="等线"/>
          <w:lang w:eastAsia="zh-CN"/>
        </w:rPr>
        <w:t xml:space="preserve">For release independent issue, we suggest to support </w:t>
      </w:r>
      <w:bookmarkStart w:id="3" w:name="_Hlk163314550"/>
      <w:r>
        <w:rPr>
          <w:rFonts w:eastAsia="等线"/>
          <w:lang w:eastAsia="zh-CN"/>
        </w:rPr>
        <w:t xml:space="preserve">PC2 SL intra-band contiguous CA from Rel-18 </w:t>
      </w:r>
      <w:bookmarkEnd w:id="3"/>
      <w:r>
        <w:rPr>
          <w:rFonts w:eastAsia="等线"/>
          <w:lang w:eastAsia="zh-CN"/>
        </w:rPr>
        <w:t>since PC3 SL intra-band contiguous CA was specified in Rel-18.</w:t>
      </w:r>
    </w:p>
    <w:p w:rsidR="00146B21" w:rsidRPr="0081697B" w:rsidRDefault="00345C04" w:rsidP="00AC7429">
      <w:pPr>
        <w:rPr>
          <w:rFonts w:eastAsia="等线"/>
          <w:b/>
          <w:lang w:eastAsia="zh-CN"/>
        </w:rPr>
      </w:pPr>
      <w:r w:rsidRPr="00345C04">
        <w:rPr>
          <w:rFonts w:eastAsia="等线" w:hint="eastAsia"/>
          <w:b/>
          <w:lang w:eastAsia="zh-CN"/>
        </w:rPr>
        <w:t>Proposal</w:t>
      </w:r>
      <w:r w:rsidRPr="00345C04">
        <w:rPr>
          <w:rFonts w:eastAsia="等线"/>
          <w:b/>
          <w:lang w:eastAsia="zh-CN"/>
        </w:rPr>
        <w:t xml:space="preserve"> 2: Specify PC2 SL intra-band contiguous CA release independent from Rel-18.</w:t>
      </w:r>
    </w:p>
    <w:p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rsidR="00B36F8F" w:rsidRDefault="00B36F8F" w:rsidP="00B77258">
      <w:pPr>
        <w:jc w:val="both"/>
        <w:rPr>
          <w:rFonts w:eastAsia="宋体"/>
          <w:lang w:eastAsia="zh-CN"/>
        </w:rPr>
      </w:pPr>
      <w:bookmarkStart w:id="4" w:name="_GoBack"/>
      <w:r>
        <w:rPr>
          <w:rFonts w:eastAsia="宋体"/>
          <w:lang w:eastAsia="zh-CN"/>
        </w:rPr>
        <w:t>T</w:t>
      </w:r>
      <w:r>
        <w:rPr>
          <w:rFonts w:eastAsia="宋体" w:hint="eastAsia"/>
          <w:lang w:eastAsia="zh-CN"/>
        </w:rPr>
        <w:t xml:space="preserve">his contribution </w:t>
      </w:r>
      <w:r w:rsidR="00345C04">
        <w:rPr>
          <w:rFonts w:eastAsia="宋体"/>
          <w:lang w:eastAsia="zh-CN"/>
        </w:rPr>
        <w:t>shares our views on PC2 SL intra-band contiguous CA</w:t>
      </w:r>
      <w:r w:rsidR="00925858">
        <w:rPr>
          <w:rFonts w:eastAsia="宋体"/>
          <w:lang w:eastAsia="zh-CN"/>
        </w:rPr>
        <w:t>. The following observations and proposals are made:</w:t>
      </w:r>
    </w:p>
    <w:p w:rsidR="00345C04" w:rsidRPr="00345C04" w:rsidRDefault="00345C04" w:rsidP="00B77258">
      <w:pPr>
        <w:spacing w:after="0"/>
        <w:jc w:val="both"/>
        <w:rPr>
          <w:rFonts w:eastAsia="Malgun Gothic"/>
          <w:b/>
          <w:bCs/>
          <w:lang w:eastAsia="en-GB"/>
        </w:rPr>
      </w:pPr>
      <w:r w:rsidRPr="00345C04">
        <w:rPr>
          <w:rFonts w:eastAsia="Malgun Gothic"/>
          <w:b/>
          <w:bCs/>
          <w:lang w:eastAsia="en-GB"/>
        </w:rPr>
        <w:t>Proposal 1:</w:t>
      </w:r>
      <w:r>
        <w:rPr>
          <w:rFonts w:eastAsia="Malgun Gothic"/>
          <w:b/>
          <w:bCs/>
          <w:lang w:eastAsia="en-GB"/>
        </w:rPr>
        <w:t xml:space="preserve"> </w:t>
      </w:r>
      <w:r w:rsidRPr="00345C04">
        <w:rPr>
          <w:rFonts w:eastAsia="Malgun Gothic"/>
          <w:b/>
          <w:bCs/>
          <w:lang w:eastAsia="en-GB"/>
        </w:rPr>
        <w:t>To adopt 1Tx architecture for PC2 SL intra-band contiguous CA and further discuss whether to support 2Tx architecture.</w:t>
      </w:r>
    </w:p>
    <w:p w:rsidR="000768CB" w:rsidRPr="00DB75B6" w:rsidRDefault="00345C04" w:rsidP="00B77258">
      <w:pPr>
        <w:jc w:val="both"/>
        <w:rPr>
          <w:rFonts w:eastAsia="等线"/>
          <w:b/>
          <w:lang w:eastAsia="zh-CN"/>
        </w:rPr>
      </w:pPr>
      <w:r w:rsidRPr="00345C04">
        <w:rPr>
          <w:rFonts w:eastAsia="等线" w:hint="eastAsia"/>
          <w:b/>
          <w:lang w:eastAsia="zh-CN"/>
        </w:rPr>
        <w:t>Proposal</w:t>
      </w:r>
      <w:r w:rsidRPr="00345C04">
        <w:rPr>
          <w:rFonts w:eastAsia="等线"/>
          <w:b/>
          <w:lang w:eastAsia="zh-CN"/>
        </w:rPr>
        <w:t xml:space="preserve"> 2: Specify PC2 SL intra-band contiguous CA release independent from Rel-18.</w:t>
      </w:r>
    </w:p>
    <w:bookmarkEnd w:id="4"/>
    <w:p w:rsidR="00F10F97" w:rsidRDefault="00F10F97" w:rsidP="00F10F97">
      <w:pPr>
        <w:pStyle w:val="1"/>
        <w:numPr>
          <w:ilvl w:val="0"/>
          <w:numId w:val="0"/>
        </w:numPr>
        <w:rPr>
          <w:rFonts w:eastAsia="宋体"/>
          <w:lang w:eastAsia="zh-CN"/>
        </w:rPr>
      </w:pPr>
      <w:r>
        <w:t>References</w:t>
      </w:r>
    </w:p>
    <w:p w:rsidR="004F18C9" w:rsidRPr="00BF16C6" w:rsidRDefault="00056FBF" w:rsidP="004F18C9">
      <w:pPr>
        <w:rPr>
          <w:rFonts w:eastAsia="等线"/>
        </w:rPr>
      </w:pPr>
      <w:r>
        <w:t>[1]</w:t>
      </w:r>
      <w:r w:rsidR="0014440F" w:rsidRPr="0014440F">
        <w:rPr>
          <w:rFonts w:eastAsia="等线"/>
        </w:rPr>
        <w:t xml:space="preserve"> </w:t>
      </w:r>
      <w:r w:rsidR="0025220E" w:rsidRPr="0025220E">
        <w:rPr>
          <w:rFonts w:eastAsia="等线"/>
        </w:rPr>
        <w:t>RP</w:t>
      </w:r>
      <w:r w:rsidR="0025220E">
        <w:rPr>
          <w:rFonts w:eastAsia="等线"/>
        </w:rPr>
        <w:t>-</w:t>
      </w:r>
      <w:r w:rsidR="0025220E" w:rsidRPr="0025220E">
        <w:rPr>
          <w:rFonts w:eastAsia="等线"/>
        </w:rPr>
        <w:t>240840</w:t>
      </w:r>
      <w:r w:rsidR="0025220E">
        <w:rPr>
          <w:rFonts w:eastAsia="等线"/>
        </w:rPr>
        <w:t xml:space="preserve">, </w:t>
      </w:r>
      <w:r w:rsidR="0025220E" w:rsidRPr="0025220E">
        <w:rPr>
          <w:rFonts w:eastAsia="等线"/>
        </w:rPr>
        <w:t xml:space="preserve">New WID on NR </w:t>
      </w:r>
      <w:proofErr w:type="spellStart"/>
      <w:r w:rsidR="0025220E" w:rsidRPr="0025220E">
        <w:rPr>
          <w:rFonts w:eastAsia="等线"/>
        </w:rPr>
        <w:t>Sidelink</w:t>
      </w:r>
      <w:proofErr w:type="spellEnd"/>
      <w:r w:rsidR="0025220E" w:rsidRPr="0025220E">
        <w:rPr>
          <w:rFonts w:eastAsia="等线"/>
        </w:rPr>
        <w:t>: Intra-band Carrier Aggregation in ITS band</w:t>
      </w:r>
      <w:r w:rsidR="0025220E">
        <w:rPr>
          <w:rFonts w:eastAsia="等线"/>
        </w:rPr>
        <w:t>, RAN#103.</w:t>
      </w:r>
    </w:p>
    <w:p w:rsidR="0009717D" w:rsidRPr="00BF16C6" w:rsidRDefault="0009717D" w:rsidP="00765B3D">
      <w:pPr>
        <w:rPr>
          <w:rFonts w:eastAsia="等线"/>
        </w:rPr>
      </w:pPr>
    </w:p>
    <w:sectPr w:rsidR="0009717D" w:rsidRPr="00BF16C6" w:rsidSect="00D06FAD">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4575" w:rsidRDefault="00F34575">
      <w:r>
        <w:separator/>
      </w:r>
    </w:p>
  </w:endnote>
  <w:endnote w:type="continuationSeparator" w:id="0">
    <w:p w:rsidR="00F34575" w:rsidRDefault="00F34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00000287" w:usb1="08070000" w:usb2="00000010"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4575" w:rsidRDefault="00F34575">
      <w:r>
        <w:separator/>
      </w:r>
    </w:p>
  </w:footnote>
  <w:footnote w:type="continuationSeparator" w:id="0">
    <w:p w:rsidR="00F34575" w:rsidRDefault="00F34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097745B"/>
    <w:multiLevelType w:val="hybridMultilevel"/>
    <w:tmpl w:val="0FA0DF9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B5CE4478">
      <w:start w:val="1"/>
      <w:numFmt w:val="decimal"/>
      <w:pStyle w:val="4"/>
      <w:lvlText w:val="%1."/>
      <w:lvlJc w:val="left"/>
      <w:pPr>
        <w:tabs>
          <w:tab w:val="num" w:pos="720"/>
        </w:tabs>
        <w:ind w:left="720" w:hanging="360"/>
      </w:pPr>
    </w:lvl>
    <w:lvl w:ilvl="1" w:tplc="1660D15A">
      <w:start w:val="1"/>
      <w:numFmt w:val="lowerLetter"/>
      <w:lvlText w:val="%2."/>
      <w:lvlJc w:val="left"/>
      <w:pPr>
        <w:tabs>
          <w:tab w:val="num" w:pos="1440"/>
        </w:tabs>
        <w:ind w:left="1440" w:hanging="360"/>
      </w:pPr>
    </w:lvl>
    <w:lvl w:ilvl="2" w:tplc="091CF896" w:tentative="1">
      <w:start w:val="1"/>
      <w:numFmt w:val="lowerRoman"/>
      <w:lvlText w:val="%3."/>
      <w:lvlJc w:val="right"/>
      <w:pPr>
        <w:tabs>
          <w:tab w:val="num" w:pos="2160"/>
        </w:tabs>
        <w:ind w:left="2160" w:hanging="180"/>
      </w:pPr>
    </w:lvl>
    <w:lvl w:ilvl="3" w:tplc="15720C4A" w:tentative="1">
      <w:start w:val="1"/>
      <w:numFmt w:val="decimal"/>
      <w:lvlText w:val="%4."/>
      <w:lvlJc w:val="left"/>
      <w:pPr>
        <w:tabs>
          <w:tab w:val="num" w:pos="2880"/>
        </w:tabs>
        <w:ind w:left="2880" w:hanging="360"/>
      </w:pPr>
    </w:lvl>
    <w:lvl w:ilvl="4" w:tplc="D1D4271A" w:tentative="1">
      <w:start w:val="1"/>
      <w:numFmt w:val="lowerLetter"/>
      <w:lvlText w:val="%5."/>
      <w:lvlJc w:val="left"/>
      <w:pPr>
        <w:tabs>
          <w:tab w:val="num" w:pos="3600"/>
        </w:tabs>
        <w:ind w:left="3600" w:hanging="360"/>
      </w:pPr>
    </w:lvl>
    <w:lvl w:ilvl="5" w:tplc="986E4D88" w:tentative="1">
      <w:start w:val="1"/>
      <w:numFmt w:val="lowerRoman"/>
      <w:lvlText w:val="%6."/>
      <w:lvlJc w:val="right"/>
      <w:pPr>
        <w:tabs>
          <w:tab w:val="num" w:pos="4320"/>
        </w:tabs>
        <w:ind w:left="4320" w:hanging="180"/>
      </w:pPr>
    </w:lvl>
    <w:lvl w:ilvl="6" w:tplc="AAD89B76" w:tentative="1">
      <w:start w:val="1"/>
      <w:numFmt w:val="decimal"/>
      <w:lvlText w:val="%7."/>
      <w:lvlJc w:val="left"/>
      <w:pPr>
        <w:tabs>
          <w:tab w:val="num" w:pos="5040"/>
        </w:tabs>
        <w:ind w:left="5040" w:hanging="360"/>
      </w:pPr>
    </w:lvl>
    <w:lvl w:ilvl="7" w:tplc="629A1C98" w:tentative="1">
      <w:start w:val="1"/>
      <w:numFmt w:val="lowerLetter"/>
      <w:lvlText w:val="%8."/>
      <w:lvlJc w:val="left"/>
      <w:pPr>
        <w:tabs>
          <w:tab w:val="num" w:pos="5760"/>
        </w:tabs>
        <w:ind w:left="5760" w:hanging="360"/>
      </w:pPr>
    </w:lvl>
    <w:lvl w:ilvl="8" w:tplc="4FA84F62" w:tentative="1">
      <w:start w:val="1"/>
      <w:numFmt w:val="lowerRoman"/>
      <w:lvlText w:val="%9."/>
      <w:lvlJc w:val="right"/>
      <w:pPr>
        <w:tabs>
          <w:tab w:val="num" w:pos="6480"/>
        </w:tabs>
        <w:ind w:left="6480" w:hanging="180"/>
      </w:pPr>
    </w:lvl>
  </w:abstractNum>
  <w:abstractNum w:abstractNumId="11"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3"/>
  </w:num>
  <w:num w:numId="4">
    <w:abstractNumId w:val="21"/>
  </w:num>
  <w:num w:numId="5">
    <w:abstractNumId w:val="10"/>
  </w:num>
  <w:num w:numId="6">
    <w:abstractNumId w:val="4"/>
  </w:num>
  <w:num w:numId="7">
    <w:abstractNumId w:val="14"/>
  </w:num>
  <w:num w:numId="8">
    <w:abstractNumId w:val="8"/>
  </w:num>
  <w:num w:numId="9">
    <w:abstractNumId w:val="18"/>
  </w:num>
  <w:num w:numId="10">
    <w:abstractNumId w:val="0"/>
  </w:num>
  <w:num w:numId="11">
    <w:abstractNumId w:val="2"/>
  </w:num>
  <w:num w:numId="12">
    <w:abstractNumId w:val="19"/>
  </w:num>
  <w:num w:numId="13">
    <w:abstractNumId w:val="9"/>
  </w:num>
  <w:num w:numId="14">
    <w:abstractNumId w:val="16"/>
  </w:num>
  <w:num w:numId="15">
    <w:abstractNumId w:val="15"/>
  </w:num>
  <w:num w:numId="16">
    <w:abstractNumId w:val="17"/>
  </w:num>
  <w:num w:numId="17">
    <w:abstractNumId w:val="14"/>
  </w:num>
  <w:num w:numId="18">
    <w:abstractNumId w:val="1"/>
  </w:num>
  <w:num w:numId="19">
    <w:abstractNumId w:val="3"/>
  </w:num>
  <w:num w:numId="20">
    <w:abstractNumId w:val="20"/>
  </w:num>
  <w:num w:numId="21">
    <w:abstractNumId w:val="7"/>
  </w:num>
  <w:num w:numId="22">
    <w:abstractNumId w:val="11"/>
  </w:num>
  <w:num w:numId="23">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93"/>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37AF7"/>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58E"/>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1BE"/>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20E"/>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C0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999"/>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299"/>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39E8"/>
    <w:rsid w:val="004E4577"/>
    <w:rsid w:val="004E4A35"/>
    <w:rsid w:val="004E5418"/>
    <w:rsid w:val="004E6B02"/>
    <w:rsid w:val="004E70A9"/>
    <w:rsid w:val="004E76F5"/>
    <w:rsid w:val="004F02E3"/>
    <w:rsid w:val="004F0DE5"/>
    <w:rsid w:val="004F0E54"/>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69F"/>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5EA"/>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393"/>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CD"/>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837"/>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51E9"/>
    <w:rsid w:val="008A5419"/>
    <w:rsid w:val="008A569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19F8"/>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60C8"/>
    <w:rsid w:val="00B7611D"/>
    <w:rsid w:val="00B7663F"/>
    <w:rsid w:val="00B76B06"/>
    <w:rsid w:val="00B77258"/>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4D4D"/>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6C"/>
    <w:rsid w:val="00DB3073"/>
    <w:rsid w:val="00DB3906"/>
    <w:rsid w:val="00DB3D44"/>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575"/>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B6EB4"/>
  <w15:chartTrackingRefBased/>
  <w15:docId w15:val="{DFFEE0B5-D113-481E-A9BD-76BB253BA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paragraph" w:styleId="afff4">
    <w:name w:val="List Paragraph"/>
    <w:basedOn w:val="a1"/>
    <w:uiPriority w:val="34"/>
    <w:qFormat/>
    <w:rsid w:val="00345C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032A08-B8BD-4D2A-926D-40EF3D74F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93</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vivo/zhoushuai</cp:lastModifiedBy>
  <cp:revision>32</cp:revision>
  <cp:lastPrinted>2010-01-07T02:23:00Z</cp:lastPrinted>
  <dcterms:created xsi:type="dcterms:W3CDTF">2022-07-28T02:31:00Z</dcterms:created>
  <dcterms:modified xsi:type="dcterms:W3CDTF">2024-04-08T11:33:00Z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